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F" w:rsidRPr="00A92DF5" w:rsidRDefault="0062235F" w:rsidP="006223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2DF5">
        <w:rPr>
          <w:rFonts w:ascii="Times New Roman" w:hAnsi="Times New Roman"/>
          <w:sz w:val="24"/>
          <w:szCs w:val="24"/>
        </w:rPr>
        <w:t>ANEXO III</w:t>
      </w:r>
    </w:p>
    <w:tbl>
      <w:tblPr>
        <w:tblW w:w="54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053"/>
        <w:gridCol w:w="706"/>
        <w:gridCol w:w="470"/>
        <w:gridCol w:w="470"/>
        <w:gridCol w:w="603"/>
        <w:gridCol w:w="536"/>
      </w:tblGrid>
      <w:tr w:rsidR="0062235F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 LIST</w:t>
            </w:r>
          </w:p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CONSÓRCIO PÚBLICO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348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5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62235F" w:rsidRPr="00B86520" w:rsidTr="0052082E">
        <w:trPr>
          <w:trHeight w:val="318"/>
          <w:jc w:val="center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impressa e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6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:rsidR="0062235F" w:rsidRPr="00E91054" w:rsidRDefault="0062235F" w:rsidP="0062235F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:rsidR="0062235F" w:rsidRDefault="0062235F" w:rsidP="0062235F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prestação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7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:rsidR="0062235F" w:rsidRDefault="0062235F" w:rsidP="0062235F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macroetapas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</w:t>
            </w:r>
            <w:r>
              <w:rPr>
                <w:rFonts w:ascii="Verdana" w:hAnsi="Verdana"/>
                <w:sz w:val="14"/>
                <w:szCs w:val="14"/>
              </w:rPr>
              <w:t>15).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 concedente se há descrição padronizada de itens a serem adquiridos.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39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 w:rsidDel="00F127C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(http://www.portalcagec.mg.gov.br)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6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490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Cálculo de Contrapartida Mínima de cada um dos membros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Será considerado como percentual mínimo de contrapartida o menor percentual devido dentre os membros consorciados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6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 mediante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indicação do(s) respectivo(s) contrato(s) de rateio ou por meio de recursos próprios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(oriundos de contratos de prestação de serviços ou quaisquer outras fontes de receitas, conforme Portaria STN nº 72, de 11 de fevereiro de 2012),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6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Contrato do consórcio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verificação d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atribuição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legal ou estatutária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relacionada ao objeto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581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serviço a ser prestado,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65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>, 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evento,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71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item(ns)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>, 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71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20.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6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7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7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pelo representante legal do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lastRenderedPageBreak/>
              <w:t>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concedente orientações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7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5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9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62235F" w:rsidRPr="00B86520" w:rsidTr="0052082E">
        <w:trPr>
          <w:trHeight w:val="39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24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54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:rsidR="0062235F" w:rsidRPr="00B86520" w:rsidRDefault="0062235F" w:rsidP="0052082E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52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982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88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04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982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99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62235F" w:rsidRPr="00B86520" w:rsidTr="0052082E">
        <w:trPr>
          <w:trHeight w:val="583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243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 do consórcio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62235F" w:rsidRPr="007F350C" w:rsidRDefault="0062235F" w:rsidP="0062235F">
      <w:pPr>
        <w:jc w:val="both"/>
        <w:rPr>
          <w:sz w:val="18"/>
          <w:szCs w:val="24"/>
        </w:rPr>
      </w:pP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INSTRUÇÃO DE PREENCHIMENTO:</w:t>
      </w: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digitar os dados no cabeçalho.</w:t>
      </w: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lastRenderedPageBreak/>
        <w:t>- O Convenente deve providenciar os documentos dos itens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1 a </w:t>
      </w:r>
      <w:r>
        <w:rPr>
          <w:rFonts w:ascii="Times New Roman" w:hAnsi="Times New Roman"/>
          <w:b/>
          <w:bCs/>
          <w:sz w:val="18"/>
          <w:szCs w:val="18"/>
        </w:rPr>
        <w:t xml:space="preserve">9 </w:t>
      </w:r>
      <w:r w:rsidRPr="002118BE">
        <w:rPr>
          <w:rFonts w:ascii="Times New Roman" w:hAnsi="Times New Roman"/>
          <w:sz w:val="18"/>
          <w:szCs w:val="18"/>
        </w:rPr>
        <w:t>e também documentos relativos ao objeto do convênio a ser celebrado (reforma ou obra OU serviço OU evento OU aquisição de bens).</w:t>
      </w: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Default="0062235F" w:rsidP="0062235F">
      <w:pPr>
        <w:spacing w:after="0" w:line="240" w:lineRule="auto"/>
        <w:jc w:val="both"/>
      </w:pPr>
      <w:r w:rsidRPr="002118BE">
        <w:rPr>
          <w:rFonts w:ascii="Times New Roman" w:hAnsi="Times New Roman"/>
          <w:sz w:val="18"/>
          <w:szCs w:val="18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.”,</w:t>
      </w:r>
      <w:r w:rsidRPr="002118BE">
        <w:rPr>
          <w:rFonts w:ascii="Times New Roman" w:hAnsi="Times New Roman"/>
          <w:sz w:val="18"/>
          <w:szCs w:val="18"/>
        </w:rPr>
        <w:t xml:space="preserve"> deve ser inserida, se for o caso, a numeração das folhas correspondentes ao documento no processo físico ou outra ocorrência relacionada.</w:t>
      </w:r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F"/>
    <w:rsid w:val="0004160D"/>
    <w:rsid w:val="0062235F"/>
    <w:rsid w:val="008533C3"/>
    <w:rsid w:val="00877ECC"/>
    <w:rsid w:val="00CB06F9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235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235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235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235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1.compras.mg.gov.br/catalogo/consultaGruposClasseMaterialOuServico.html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da.convenios.mg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2263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Paula Carneiro (SEGOV)</dc:creator>
  <cp:lastModifiedBy>Julia Drumond Campos e Silva (SEGOV)</cp:lastModifiedBy>
  <cp:revision>2</cp:revision>
  <dcterms:created xsi:type="dcterms:W3CDTF">2017-08-04T13:46:00Z</dcterms:created>
  <dcterms:modified xsi:type="dcterms:W3CDTF">2017-08-04T13:46:00Z</dcterms:modified>
</cp:coreProperties>
</file>