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F016" w14:textId="05CAA53B" w:rsidR="004747D9" w:rsidRPr="007E26A1" w:rsidRDefault="004747D9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77"/>
      <w:r w:rsidRPr="007E26A1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</w:t>
      </w:r>
      <w:r w:rsidR="00B11DD6" w:rsidRPr="007E26A1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bookmarkEnd w:id="0"/>
    </w:p>
    <w:p w14:paraId="64AEA62A" w14:textId="0A7B50D6" w:rsidR="007E26A1" w:rsidRPr="007E26A1" w:rsidRDefault="007E26A1" w:rsidP="007E26A1">
      <w:r w:rsidRPr="007E26A1">
        <w:t>*Anexo atualizado pelo Anexo VI</w:t>
      </w:r>
      <w:r w:rsidR="004B2BB5">
        <w:t>I</w:t>
      </w:r>
      <w:bookmarkStart w:id="1" w:name="_GoBack"/>
      <w:bookmarkEnd w:id="1"/>
      <w:r w:rsidRPr="007E26A1">
        <w:t>I da Resolução Conjunta Segov/Age nº 001/2021</w:t>
      </w:r>
      <w:r w:rsidRPr="007E26A1">
        <w:br/>
        <w:t>** Em vigor a partir de 01/08/2021</w:t>
      </w:r>
    </w:p>
    <w:p w14:paraId="228E98E1" w14:textId="77777777" w:rsidR="007D44F0" w:rsidRDefault="007D44F0" w:rsidP="00474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50"/>
        <w:gridCol w:w="1337"/>
        <w:gridCol w:w="487"/>
        <w:gridCol w:w="485"/>
        <w:gridCol w:w="610"/>
        <w:gridCol w:w="556"/>
      </w:tblGrid>
      <w:tr w:rsidR="007D44F0" w:rsidRPr="00B86520" w14:paraId="261710E2" w14:textId="77777777" w:rsidTr="00AF145D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B810E63" w14:textId="0EE18D02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CHECKLIST</w:t>
            </w:r>
          </w:p>
          <w:p w14:paraId="0111E1F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ÓRGÃO OU ENTIDADE PÚBLICA</w:t>
            </w:r>
          </w:p>
        </w:tc>
      </w:tr>
      <w:tr w:rsidR="007D44F0" w:rsidRPr="00B86520" w14:paraId="46EEE05D" w14:textId="77777777" w:rsidTr="00AF145D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DEF7881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D44F0" w:rsidRPr="00B86520" w14:paraId="1D80AFD2" w14:textId="77777777" w:rsidTr="00AF145D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5223CBB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D44F0" w:rsidRPr="00B86520" w14:paraId="7E2E317D" w14:textId="77777777" w:rsidTr="00AF145D">
        <w:trPr>
          <w:trHeight w:val="417"/>
          <w:jc w:val="center"/>
        </w:trPr>
        <w:tc>
          <w:tcPr>
            <w:tcW w:w="31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6CE5D59E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840EF6E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D44F0" w:rsidRPr="00B86520" w14:paraId="41B7AA1E" w14:textId="77777777" w:rsidTr="00AF145D">
        <w:trPr>
          <w:trHeight w:val="417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D2D832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60CEA4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546D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BFC83A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33858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0A554E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7D44F0" w:rsidRPr="00B86520" w14:paraId="12DE8663" w14:textId="77777777" w:rsidTr="00AF145D">
        <w:trPr>
          <w:trHeight w:val="318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063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F9C5" w14:textId="0C5668E6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702BE3A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2F4891BC" w14:textId="77777777" w:rsidR="007D44F0" w:rsidRPr="00E91054" w:rsidRDefault="007D44F0" w:rsidP="007D44F0">
            <w:pPr>
              <w:pStyle w:val="PargrafodaLista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28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14:paraId="0E0BAAE6" w14:textId="77777777" w:rsidR="007D44F0" w:rsidRDefault="007D44F0" w:rsidP="00C46AE6">
            <w:pPr>
              <w:pStyle w:val="PargrafodaLista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70A7E59C" w14:textId="77777777" w:rsidR="007D44F0" w:rsidRDefault="007D44F0" w:rsidP="007D44F0">
            <w:pPr>
              <w:pStyle w:val="PargrafodaLista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macroetapas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7).</w:t>
            </w:r>
          </w:p>
          <w:p w14:paraId="74208A61" w14:textId="77777777" w:rsidR="007D44F0" w:rsidRPr="00DF0788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</w:rPr>
              <w:t xml:space="preserve">prestação de 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 concedente se há descrição padronizada de itens a serem adquiridos.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699D0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AF8A1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10A7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5B1FC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63ED3259" w14:textId="77777777" w:rsidTr="00AF145D">
        <w:trPr>
          <w:trHeight w:val="339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1D1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168F" w14:textId="77777777" w:rsidR="0066775B" w:rsidRPr="0073044C" w:rsidRDefault="0066775B" w:rsidP="0066775B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6893381" w14:textId="77777777" w:rsidR="0066775B" w:rsidRPr="00CD5969" w:rsidRDefault="0066775B" w:rsidP="006677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0DA27BE0" w14:textId="0430F612" w:rsidR="007D44F0" w:rsidRPr="00F07472" w:rsidRDefault="0066775B" w:rsidP="00AF145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6F97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D5A2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8FAD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BCE11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03751706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7C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441F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SALVO SE FOR UTILIZADA A CONTA ÚNICA DO TESOURO NACIONAL)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  <w:p w14:paraId="1E8A1D86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B635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FBDC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050B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0532A8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4B01F63A" w14:textId="77777777" w:rsidTr="00AF145D">
        <w:trPr>
          <w:trHeight w:val="789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F94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DAAF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 Convenente se responsabiliza por acompanhar a movimentação dos recursos do convênio de saída na Conta Única do Tesouro Nacional com vistas a assegurar a aplicação financeira, bem como a demonstração do nexo de causalidade da receita e despesa na prestação de contas,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DF078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UTILIZADA A CONTA ÚNICA DO TESOURO NACIONAL)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A520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8AF7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FCCB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DE08B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6BC73720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F87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E96C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(http://saida.convenios.mg.gov.br)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37A1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BEFA5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630A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D60D4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666B42E9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F8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8CE8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6895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F4EA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A4A0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866F5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162B2242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D5B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84A0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>em que conste a dotação orçamentária completa, o saldo e o ano vigente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5E25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8F2F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D623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5CCCD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7C20FFFE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2C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C2F0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F51B2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DF1B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E70A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740CE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70A1F52B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545" w14:textId="2BB88EAC" w:rsidR="007D44F0" w:rsidRPr="00B86520" w:rsidRDefault="005E736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BCC6" w14:textId="4914F419" w:rsidR="007D44F0" w:rsidRPr="00B86520" w:rsidRDefault="00106254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7D44F0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7D44F0" w:rsidRPr="00DF078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D44F0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7D44F0"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9E76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FFED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13BF3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B5C70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16132D50" w14:textId="77777777" w:rsidTr="00AF145D">
        <w:trPr>
          <w:trHeight w:val="634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5C59" w14:textId="43E54397" w:rsidR="007D44F0" w:rsidRPr="00B86520" w:rsidRDefault="005E736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8133" w14:textId="77777777" w:rsidR="007D44F0" w:rsidRPr="00DF0788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1A6DE2">
              <w:rPr>
                <w:rFonts w:ascii="Verdana" w:hAnsi="Verdana"/>
                <w:sz w:val="14"/>
                <w:szCs w:val="14"/>
                <w:u w:val="single"/>
              </w:rPr>
              <w:t>pelo representante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 legal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F443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8BEC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BDF8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0B85A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310A3C11" w14:textId="77777777" w:rsidTr="00D83186">
        <w:trPr>
          <w:trHeight w:val="56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8BE2123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7D44F0" w:rsidRPr="00B86520" w14:paraId="31F8B6AF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37DB" w14:textId="2D4BAE42" w:rsidR="007D44F0" w:rsidRPr="00B86520" w:rsidRDefault="005E736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S-11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CB0A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0097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8C57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D5EB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289568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E736D" w:rsidRPr="00B86520" w14:paraId="61904062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33BD" w14:textId="1147EE2A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9D2B" w14:textId="0F88890B" w:rsidR="005E736D" w:rsidRPr="00B86520" w:rsidRDefault="005E736D" w:rsidP="005E736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</w:t>
            </w:r>
            <w:r w:rsidR="005B0788">
              <w:rPr>
                <w:rFonts w:ascii="Verdana" w:hAnsi="Verdana"/>
                <w:sz w:val="14"/>
                <w:szCs w:val="14"/>
              </w:rPr>
              <w:lastRenderedPageBreak/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06DB6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DB8F4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D60AE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62A63D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E736D" w:rsidRPr="00B86520" w14:paraId="45E88359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D37" w14:textId="46F518DA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5801" w14:textId="77777777" w:rsidR="005E736D" w:rsidRPr="00B86520" w:rsidRDefault="005E736D" w:rsidP="005E736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3D641679" w14:textId="77777777" w:rsidR="005E736D" w:rsidRPr="00B86520" w:rsidRDefault="005E736D" w:rsidP="005E736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F0051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BED88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44688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22BE39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E736D" w:rsidRPr="00B86520" w14:paraId="06CF87DE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3E1" w14:textId="4F773D2E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3A59" w14:textId="77777777" w:rsidR="005E736D" w:rsidRPr="00B86520" w:rsidRDefault="005E736D" w:rsidP="005E736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4891373B" w14:textId="77777777" w:rsidR="005E736D" w:rsidRPr="00B86520" w:rsidRDefault="005E736D" w:rsidP="005E736D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0600B68B" w14:textId="77777777" w:rsidR="005E736D" w:rsidRPr="00B86520" w:rsidRDefault="005E736D" w:rsidP="005E736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79962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428DA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034C0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045F7A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14D7C3D2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629BFA22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7D44F0" w:rsidRPr="00B86520" w14:paraId="1F6003D0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E1F" w14:textId="2BBFD2FE" w:rsidR="007D44F0" w:rsidRPr="00B86520" w:rsidRDefault="005B078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E-11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B2E5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FC78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6FCD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F43D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5A4043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0CFF24A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240" w14:textId="2BD0694F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3A3A" w14:textId="7564D8AF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488E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4EAD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A2541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08DE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60BA1C8D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CE5" w14:textId="0F2A77A3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1922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C79DBF4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>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81F1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B48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2C26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39E2A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D968610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A6D" w14:textId="06347FDD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2571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A2344D5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6145E9F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EB8E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93AA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C21B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6256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28499B4D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52A1E7E2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7D44F0" w:rsidRPr="00B86520" w14:paraId="78CD4DC7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66A" w14:textId="2A486915" w:rsidR="007D44F0" w:rsidRPr="00B86520" w:rsidRDefault="005B078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A-11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3840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4BD9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B7CD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021B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5B11F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6185EF76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C0B4" w14:textId="4C2583ED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AB82" w14:textId="5642EC65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item(ns)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E664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699A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11F7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F1E25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8D95A12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E5C" w14:textId="52F0E5C6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C039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D992DC2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D709F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67B6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9BB3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203D3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7EA2E0E8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5613E6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5B0788" w:rsidRPr="00B86520" w14:paraId="13F41A6A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409" w14:textId="12CF2BF0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A-14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3B91" w14:textId="169CA165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  <w:r w:rsidR="00FF39D5">
              <w:rPr>
                <w:rFonts w:ascii="Verdana" w:hAnsi="Verdana"/>
                <w:sz w:val="14"/>
                <w:szCs w:val="14"/>
              </w:rPr>
              <w:t>1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422C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65AB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23FE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4B11B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F73CAC3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0211" w14:textId="004FBDC1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3060" w14:textId="7CD6C89F" w:rsidR="005B0788" w:rsidRPr="00B86520" w:rsidRDefault="005B0788" w:rsidP="00F9729C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F83A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A810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4977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A3E42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0785ECCD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F96" w14:textId="3C9FCAF2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16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7EEE" w14:textId="4975EDDF" w:rsidR="005B0788" w:rsidRPr="00F9729C" w:rsidRDefault="005B0788" w:rsidP="00F9729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do convenente OU pelo engenheiro/arquiteto/técnico em edificações responsável OU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A253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25DA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FFC8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D7A29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1C96B1CD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3BCE" w14:textId="69176C34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17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24AD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CEEB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DE11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0A1F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1870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F38A40B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C22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5B0788" w:rsidRPr="00B86520" w14:paraId="058829CF" w14:textId="77777777" w:rsidTr="00AF145D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FA0B38" w14:textId="429EEA6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DB8C79" w14:textId="0E8ABE70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A8C77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AF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6BE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66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4B69038" w14:textId="77777777" w:rsidTr="00AF145D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B89342" w14:textId="7BB874F9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893E8" w14:textId="3BE72B70" w:rsidR="005B0788" w:rsidRPr="00F9729C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do convenente OU pelo engenheiro/arquiteto/técnico em edificações responsável OU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1EEBF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36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910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15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6999BF73" w14:textId="77777777" w:rsidTr="00AF145D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C78E7B" w14:textId="2E7A418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A68A57" w14:textId="7129C232" w:rsidR="005B0788" w:rsidRPr="00F9729C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515FB54" w14:textId="79B35D8D" w:rsidR="005B0788" w:rsidRPr="00B86520" w:rsidRDefault="005E16F9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5B0788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planilha orçamentária de custos.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57A98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63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FB5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5D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B878F79" w14:textId="77777777" w:rsidTr="00AF145D">
        <w:trPr>
          <w:trHeight w:val="37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5292C4" w14:textId="6A0BE57B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D549EF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8242C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5D7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F58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D80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0B8E0778" w14:textId="77777777" w:rsidTr="00AF145D">
        <w:trPr>
          <w:trHeight w:val="37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97E2BB" w14:textId="656FA07C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20E9B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E570EA5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9D4F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4E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A3C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B5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8D5D132" w14:textId="77777777" w:rsidTr="00AF145D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C1386B" w14:textId="066C981B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CB556A" w14:textId="59931FFD" w:rsidR="005B0788" w:rsidRPr="00F9729C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2598897E" w14:textId="3F6428A5" w:rsidR="005B0788" w:rsidRPr="00B86520" w:rsidRDefault="00CF1150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5B0788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DF734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FB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D09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29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996603D" w14:textId="77777777" w:rsidTr="00AF145D">
        <w:trPr>
          <w:trHeight w:val="34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C7454E" w14:textId="7C3F22C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141F3A" w14:textId="55876AC3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FE9D6F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47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DAB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43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71385E18" w14:textId="77777777" w:rsidTr="00AF145D">
        <w:trPr>
          <w:trHeight w:val="27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F6F154" w14:textId="47179C6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95164F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8592A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5E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99E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8D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996EE3A" w14:textId="77777777" w:rsidTr="00AF145D">
        <w:trPr>
          <w:trHeight w:val="52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7EA9A5" w14:textId="6FD7BB8F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3EDA37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46171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C68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84D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34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06F7563" w14:textId="77777777" w:rsidTr="00AF145D">
        <w:trPr>
          <w:trHeight w:val="52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3DE4F7" w14:textId="42435A3B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858C8E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6DFF9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C8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FF4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C9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1D71311F" w14:textId="77777777" w:rsidTr="00AF145D">
        <w:trPr>
          <w:trHeight w:val="39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F73333" w14:textId="69703196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741C5E" w14:textId="77777777" w:rsidR="005B0788" w:rsidRPr="00B86520" w:rsidRDefault="005B0788" w:rsidP="005B0788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5B0788" w:rsidRPr="00B86520" w14:paraId="1614F987" w14:textId="77777777" w:rsidTr="00AF145D">
        <w:trPr>
          <w:trHeight w:val="39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76261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A0F4B0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6D7C8B8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3C314F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5DD8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FF83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879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2423E964" w14:textId="77777777" w:rsidTr="00AF145D">
        <w:trPr>
          <w:trHeight w:val="124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B5754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60F85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54F7141D" w14:textId="77777777" w:rsidTr="00AF145D">
        <w:trPr>
          <w:trHeight w:val="54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D556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823379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FFD87BD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C4D553F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7DCC27D3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20D6F8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B6E" w14:textId="77777777" w:rsidR="005B0788" w:rsidRPr="00B86520" w:rsidRDefault="005B0788" w:rsidP="005B0788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EC25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179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38BDEF9F" w14:textId="77777777" w:rsidTr="00AF145D">
        <w:trPr>
          <w:trHeight w:val="152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CB8F7A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4C073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5B0788" w:rsidRPr="00B86520" w14:paraId="2C41604B" w14:textId="77777777" w:rsidTr="00AF145D">
        <w:trPr>
          <w:trHeight w:val="982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9E7F66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8A67B1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58B89989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E70B5E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7FD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B94A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E1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30597F89" w14:textId="77777777" w:rsidTr="00AF145D">
        <w:trPr>
          <w:trHeight w:val="16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17EFF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5DC4F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51682941" w14:textId="77777777" w:rsidTr="00AF145D">
        <w:trPr>
          <w:trHeight w:val="88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7E7BC4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5EF59B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010842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AB9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1085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27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794BDEA3" w14:textId="77777777" w:rsidTr="00AF145D">
        <w:trPr>
          <w:trHeight w:val="104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037D5A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ECBE4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0EA16665" w14:textId="77777777" w:rsidTr="00AF145D">
        <w:trPr>
          <w:trHeight w:val="982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A90C4C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49ADD4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9E7F59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14C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B3E4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F2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518E0124" w14:textId="77777777" w:rsidTr="00D83186">
        <w:trPr>
          <w:trHeight w:val="39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39BF3" w14:textId="102B417B" w:rsidR="005B0788" w:rsidRPr="00B86520" w:rsidRDefault="005B0788" w:rsidP="00FF39D5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28D92" w14:textId="77777777" w:rsidR="005B0788" w:rsidRPr="00B86520" w:rsidRDefault="005B0788" w:rsidP="005B078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5B0788" w:rsidRPr="00B86520" w14:paraId="38310D20" w14:textId="77777777" w:rsidTr="00AF145D">
        <w:trPr>
          <w:trHeight w:val="583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CE998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E45C2E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13AE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8B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3AC0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4A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4144694" w14:textId="77777777" w:rsidTr="00AF145D">
        <w:trPr>
          <w:trHeight w:val="3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D1490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BB1E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583EACD0" w14:textId="77777777" w:rsidTr="00AF145D">
        <w:trPr>
          <w:trHeight w:val="243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471EF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3B351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30DE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5B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762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B1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61725D9" w14:textId="77777777" w:rsidTr="00AF145D">
        <w:trPr>
          <w:trHeight w:val="2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788EE3" w14:textId="667BB411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0E86CF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56A63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ED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A6F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0E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715346CD" w14:textId="77777777" w:rsidTr="00AF145D">
        <w:trPr>
          <w:trHeight w:val="2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13AFD3" w14:textId="32B7ECB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4D2D9F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ADC0793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161B71F0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35EECE71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5729F1E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4F021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F90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66A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8F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5DE3BB2A" w14:textId="7F80E517" w:rsidR="0012369C" w:rsidRDefault="0012369C" w:rsidP="00E52B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369C" w:rsidSect="00292314"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74EA" w14:textId="77777777" w:rsidR="007079C5" w:rsidRDefault="007079C5" w:rsidP="0063318A">
      <w:pPr>
        <w:spacing w:after="0" w:line="240" w:lineRule="auto"/>
      </w:pPr>
      <w:r>
        <w:separator/>
      </w:r>
    </w:p>
  </w:endnote>
  <w:endnote w:type="continuationSeparator" w:id="0">
    <w:p w14:paraId="47F25CFC" w14:textId="77777777" w:rsidR="007079C5" w:rsidRDefault="007079C5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3164" w14:textId="77777777" w:rsidR="007079C5" w:rsidRDefault="007079C5" w:rsidP="0063318A">
      <w:pPr>
        <w:spacing w:after="0" w:line="240" w:lineRule="auto"/>
      </w:pPr>
      <w:r>
        <w:separator/>
      </w:r>
    </w:p>
  </w:footnote>
  <w:footnote w:type="continuationSeparator" w:id="0">
    <w:p w14:paraId="2597DABD" w14:textId="77777777" w:rsidR="007079C5" w:rsidRDefault="007079C5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2E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B4264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2BB5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079C5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7E26A1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25ECE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2BA0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AB20-D4A9-4168-9C0B-64F05757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2114</Words>
  <Characters>11416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2021-06-15T18:49:00Z</dcterms:created>
  <dcterms:modified xsi:type="dcterms:W3CDTF">2021-06-15T18:49:00Z</dcterms:modified>
</cp:coreProperties>
</file>